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F808" w14:textId="1F68D30E" w:rsidR="00EA501F" w:rsidRPr="00EA501F" w:rsidRDefault="00EA501F" w:rsidP="00EA501F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u w:val="single"/>
          <w:rtl/>
        </w:rPr>
        <w:t>מהות הקניין בקידושין</w:t>
      </w:r>
    </w:p>
    <w:p w14:paraId="308C485D" w14:textId="0696F858" w:rsidR="00CF776B" w:rsidRPr="00EA501F" w:rsidRDefault="00CF776B" w:rsidP="00EA501F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>קידושין דף ב עמוד א:</w:t>
      </w:r>
      <w:r w:rsidRPr="00EA501F">
        <w:rPr>
          <w:rFonts w:ascii="David" w:hAnsi="David" w:cs="David"/>
          <w:sz w:val="24"/>
          <w:szCs w:val="24"/>
          <w:rtl/>
        </w:rPr>
        <w:t xml:space="preserve"> </w:t>
      </w:r>
      <w:r w:rsidRPr="00EA501F">
        <w:rPr>
          <w:rFonts w:ascii="David" w:hAnsi="David" w:cs="David"/>
          <w:sz w:val="24"/>
          <w:szCs w:val="24"/>
          <w:u w:val="double"/>
          <w:rtl/>
        </w:rPr>
        <w:t>מתני'</w:t>
      </w:r>
      <w:r w:rsidRPr="00EA501F">
        <w:rPr>
          <w:rFonts w:ascii="David" w:hAnsi="David" w:cs="David"/>
          <w:sz w:val="24"/>
          <w:szCs w:val="24"/>
          <w:rtl/>
        </w:rPr>
        <w:t xml:space="preserve">: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האשה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נקנית בשלש דרכים, וקונה את עצמה בשתי דרכים.</w:t>
      </w:r>
      <w:r w:rsidRPr="00EA501F">
        <w:rPr>
          <w:rFonts w:ascii="David" w:hAnsi="David" w:cs="David"/>
          <w:sz w:val="24"/>
          <w:szCs w:val="24"/>
          <w:rtl/>
        </w:rPr>
        <w:t>..</w:t>
      </w:r>
      <w:r w:rsidR="00EA501F" w:rsidRPr="00EA501F">
        <w:rPr>
          <w:rFonts w:ascii="David" w:hAnsi="David" w:cs="David"/>
          <w:sz w:val="24"/>
          <w:szCs w:val="24"/>
          <w:rtl/>
        </w:rPr>
        <w:t xml:space="preserve"> </w:t>
      </w:r>
      <w:r w:rsidRPr="00EA501F">
        <w:rPr>
          <w:rFonts w:ascii="David" w:hAnsi="David" w:cs="David"/>
          <w:sz w:val="24"/>
          <w:szCs w:val="24"/>
          <w:rtl/>
        </w:rPr>
        <w:t xml:space="preserve">וכסף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מנלן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גמר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קיחה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קיחה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משדה עפרון.</w:t>
      </w:r>
    </w:p>
    <w:p w14:paraId="13EF834A" w14:textId="0CC98746" w:rsidR="00CF776B" w:rsidRPr="00EA501F" w:rsidRDefault="00CF776B" w:rsidP="00EA501F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>קידושין דף ג עמוד א</w:t>
      </w:r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מניינא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דרישא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למעוטי מאי,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מניינא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דסיפא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למעוטי מאי?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מניינא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דרישא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למעוטי חופה. ולרב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הונא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דאמר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: חופה קונה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מק"ו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, למעוטי מאי? למעוטי חליפין, ס"ד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אמינא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, הואיל וגמר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קיחה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קיחה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משדה עפרון, מה שדה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מקניא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בחליפין, אף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נמי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מקניא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בחליפין,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קמ"ל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>.</w:t>
      </w:r>
    </w:p>
    <w:p w14:paraId="412BE64D" w14:textId="19728644" w:rsidR="00CF776B" w:rsidRPr="00FC7FBB" w:rsidRDefault="00CF776B" w:rsidP="00FC7FBB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>קידושין דף ו עמוד ב</w:t>
      </w:r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r w:rsidRPr="00EA501F">
        <w:rPr>
          <w:rFonts w:ascii="David" w:hAnsi="David" w:cs="David"/>
          <w:sz w:val="24"/>
          <w:szCs w:val="24"/>
          <w:rtl/>
        </w:rPr>
        <w:t xml:space="preserve">אמר לה לאשתו הרי את לעצמך, מהו? מי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אמרינן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למלאכה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קאמר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לה, או דילמא לגמרי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קאמר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לה? </w:t>
      </w:r>
      <w:r w:rsidRPr="00EA501F">
        <w:rPr>
          <w:rFonts w:ascii="David" w:hAnsi="David" w:cs="David"/>
          <w:sz w:val="24"/>
          <w:szCs w:val="24"/>
          <w:u w:val="single"/>
          <w:rtl/>
        </w:rPr>
        <w:t xml:space="preserve">א"ל </w:t>
      </w:r>
      <w:proofErr w:type="spellStart"/>
      <w:r w:rsidRPr="00EA501F">
        <w:rPr>
          <w:rFonts w:ascii="David" w:hAnsi="David" w:cs="David"/>
          <w:sz w:val="24"/>
          <w:szCs w:val="24"/>
          <w:u w:val="single"/>
          <w:rtl/>
        </w:rPr>
        <w:t>רבינא</w:t>
      </w:r>
      <w:proofErr w:type="spellEnd"/>
      <w:r w:rsidRPr="00EA501F">
        <w:rPr>
          <w:rFonts w:ascii="David" w:hAnsi="David" w:cs="David"/>
          <w:sz w:val="24"/>
          <w:szCs w:val="24"/>
          <w:u w:val="single"/>
          <w:rtl/>
        </w:rPr>
        <w:t xml:space="preserve"> לרב אשי</w:t>
      </w:r>
      <w:r w:rsidRPr="00EA501F">
        <w:rPr>
          <w:rFonts w:ascii="David" w:hAnsi="David" w:cs="David"/>
          <w:sz w:val="24"/>
          <w:szCs w:val="24"/>
          <w:rtl/>
        </w:rPr>
        <w:t xml:space="preserve">: ת"ש: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דתניא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, גופו של גט שחרור: הרי אתה בן חורין, הרי אתה לעצמך; השתא ומה עבד כנעני דקני ליה גופיה, כי א"ל הרי אתה לעצמך - לגמרי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קא"ל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דלא קני ליה גופה לא כ"ש?!. </w:t>
      </w:r>
      <w:r w:rsidR="00FC7FBB">
        <w:rPr>
          <w:rFonts w:ascii="David" w:hAnsi="David" w:cs="David"/>
          <w:sz w:val="24"/>
          <w:szCs w:val="24"/>
          <w:rtl/>
        </w:rPr>
        <w:br/>
      </w:r>
      <w:r w:rsidRPr="00EA501F">
        <w:rPr>
          <w:rFonts w:ascii="David" w:hAnsi="David" w:cs="David"/>
          <w:b/>
          <w:bCs/>
          <w:sz w:val="24"/>
          <w:szCs w:val="24"/>
          <w:rtl/>
        </w:rPr>
        <w:t>רש"י</w:t>
      </w:r>
      <w:r w:rsidR="00EA501F" w:rsidRPr="00EA501F">
        <w:rPr>
          <w:rFonts w:ascii="David" w:hAnsi="David" w:cs="David"/>
          <w:b/>
          <w:bCs/>
          <w:sz w:val="24"/>
          <w:szCs w:val="24"/>
          <w:rtl/>
        </w:rPr>
        <w:t xml:space="preserve"> שם</w:t>
      </w:r>
      <w:r w:rsidR="00FC7FBB">
        <w:rPr>
          <w:rFonts w:ascii="David" w:hAnsi="David" w:cs="David" w:hint="cs"/>
          <w:b/>
          <w:bCs/>
          <w:sz w:val="24"/>
          <w:szCs w:val="24"/>
          <w:rtl/>
        </w:rPr>
        <w:t>:</w:t>
      </w:r>
      <w:r w:rsidRPr="00EA501F">
        <w:rPr>
          <w:rFonts w:ascii="David" w:hAnsi="David" w:cs="David"/>
          <w:sz w:val="24"/>
          <w:szCs w:val="24"/>
          <w:rtl/>
        </w:rPr>
        <w:t xml:space="preserve"> לגמרי</w:t>
      </w:r>
      <w:r w:rsidR="00EA501F" w:rsidRPr="00EA501F">
        <w:rPr>
          <w:rFonts w:ascii="David" w:hAnsi="David" w:cs="David"/>
          <w:sz w:val="24"/>
          <w:szCs w:val="24"/>
          <w:rtl/>
        </w:rPr>
        <w:t>-</w:t>
      </w:r>
      <w:r w:rsidRPr="00EA501F">
        <w:rPr>
          <w:rFonts w:ascii="David" w:hAnsi="David" w:cs="David"/>
          <w:sz w:val="24"/>
          <w:szCs w:val="24"/>
          <w:rtl/>
        </w:rPr>
        <w:t xml:space="preserve"> אפילו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להנשא</w:t>
      </w:r>
      <w:proofErr w:type="spellEnd"/>
    </w:p>
    <w:p w14:paraId="627B7793" w14:textId="148A7B98" w:rsidR="00CF776B" w:rsidRPr="00EA501F" w:rsidRDefault="00CF776B" w:rsidP="00EA501F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u w:val="single"/>
          <w:rtl/>
        </w:rPr>
        <w:t>שיטות האחרונים</w:t>
      </w:r>
      <w:r w:rsidR="00EA501F" w:rsidRPr="00EA501F"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 w:rsidRPr="00EA501F">
        <w:rPr>
          <w:rFonts w:ascii="David" w:hAnsi="David" w:cs="David"/>
          <w:b/>
          <w:bCs/>
          <w:sz w:val="24"/>
          <w:szCs w:val="24"/>
          <w:rtl/>
        </w:rPr>
        <w:t>שו"ת משיב דבר</w:t>
      </w: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A501F">
        <w:rPr>
          <w:rFonts w:ascii="David" w:hAnsi="David" w:cs="David"/>
          <w:b/>
          <w:bCs/>
          <w:sz w:val="24"/>
          <w:szCs w:val="24"/>
          <w:rtl/>
        </w:rPr>
        <w:t>ח"ד סי' לה</w:t>
      </w:r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r w:rsidRPr="00EA501F">
        <w:rPr>
          <w:rFonts w:ascii="David" w:hAnsi="David" w:cs="David"/>
          <w:sz w:val="24"/>
          <w:szCs w:val="24"/>
          <w:rtl/>
        </w:rPr>
        <w:t xml:space="preserve">אשר בקש לבא שנית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בענין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קנין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לבעלה מה היא, ולמה ולאיזה תכלית נקנית. וזה דברי במכתב הקודם, ואשר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מעכ"ה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העתיק אותם במכתבו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דמה"ת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הן אין לאיש על אשתו שום קנין כי אם לאישות בלבד, אבל זולת אישות אין לבעל שום קנין. ולכן אם נדרה ואמרה הנאת תשמישי עליך - א"צ להפר וכופה ומשמשתו משום שלזה היא קנויה לבעלה:      ודברים ברורים הם, ומה שכתוב בתורה כי הוא קנין כספו, וכן מה שנמצא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דאשתו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של אדם הוי כעבדו ושפחתו, הכונה כמו עבדו ושפחתו, הכונה למעשה ידיהם כך אשתו לאישות ולא זולת, וההוכחה הפשוטה לזה ממה שפשוט לחז"ל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דעפ"י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התורה אין מעשה ידי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לבעלה... וקנין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לאיש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בעניני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אישות הוא מועיל, לא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מבעיא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לדעת הרמב"ם שאסור לבעול פנויה, אפילו לדעת החולקים - אינו אלא רשות אבל אינה מחויבת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להזקק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לו, ואם הוא מאנסה ח"ו חייב לשלם בושת ופגם, והרי הוא כגזלן וכאשר יקום איש על רעהו והכהו,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משא"כ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שהיא קנויה לו היא מחויבת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להזקק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בכל עת שירצה ואם אינה מזדקקת לו ברצון יכול לכופה כמו שהאדון כופה שפחתו לעשות מלאכתו וכ"ז הם דברים ברורים ואין כדאי להפוך עוד בזה:.. אין ספק בזה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שהאשה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אינה קנויה לבעל אלא לאישות ולא זולת.</w:t>
      </w:r>
    </w:p>
    <w:p w14:paraId="649BE223" w14:textId="59959579" w:rsidR="00CF776B" w:rsidRPr="00EA501F" w:rsidRDefault="00EA501F" w:rsidP="00EA501F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 xml:space="preserve">שו"ת אבני מילואים סימן </w:t>
      </w:r>
      <w:proofErr w:type="spellStart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יז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</w:rPr>
        <w:br/>
      </w:r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שאלה</w:t>
      </w:r>
      <w:r w:rsidR="00FC7FBB">
        <w:rPr>
          <w:rFonts w:ascii="David" w:hAnsi="David" w:cs="David" w:hint="cs"/>
          <w:color w:val="222222"/>
          <w:sz w:val="24"/>
          <w:szCs w:val="24"/>
          <w:shd w:val="clear" w:color="auto" w:fill="FFFFFF"/>
          <w:rtl/>
        </w:rPr>
        <w:t>:</w:t>
      </w:r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לבאר תורת קנין כסף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דכהן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דאוכל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בתרומה, ואימת נקרא קנין כספו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דכהן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ואימת לא מקרי קנין כספו</w:t>
      </w:r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</w:rPr>
        <w:t>.</w:t>
      </w:r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</w:rPr>
        <w:br/>
        <w:t>... 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והנלענ"ד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הוא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דבעבד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כנעני יש לרבו שני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קנינים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הקנין האחד הוא קנין ממון שבו ר"ל שגופו קנוי' לרבו והוא כשורו וחמורו, והקנין השני הוא קנין איסור שבו מותר בשפחה כנענית ואינו חייב אלא במצות שהנשים חייבות בו,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ומש"ה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המפקיר עבדו שיצא לחירות ותו לית ליה לרבי' שום קנין ממון גבי' שכבר זכה העבד בעצמו מ"מ קנין איסור שבו לא פקע ע"י הפקר ועדיין מותר בשפחה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ומש"ה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אוכל עדיין בתרומה שזה תלוי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בקנין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איסור שבו</w:t>
      </w:r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</w:rPr>
        <w:t>... 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ומלתא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דפשיטא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שאין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האשה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קנויה לבעל קנין ממון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דהא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דמעשה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ידיה לבעלה אינו אלא מדרבנן תחת מזונותיה ואלו אמרה איני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ניזונית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וא"ע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מע"י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שלה וארוסה אפי' מדרבנן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מע"י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לעצמה וא"כ אין לו על הארוסה שום קנין ממון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ואפ"ה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ד"ת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אוכלת בתרומה ומקרי' קנין כספו ולא אשכחן שום תנא דפליג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אהא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, </w:t>
      </w:r>
      <w:r w:rsidRPr="00FC7FBB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א</w:t>
      </w:r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</w:rPr>
        <w:t>"</w:t>
      </w:r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 xml:space="preserve">כ מבואר </w:t>
      </w:r>
      <w:proofErr w:type="spellStart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להדיא</w:t>
      </w:r>
      <w:proofErr w:type="spellEnd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דאע"ג</w:t>
      </w:r>
      <w:proofErr w:type="spellEnd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דכל</w:t>
      </w:r>
      <w:proofErr w:type="spellEnd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 xml:space="preserve"> קנין ממון שבה גוף ופירות לעצמה מ"מ כיון </w:t>
      </w:r>
      <w:proofErr w:type="spellStart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שקנין</w:t>
      </w:r>
      <w:proofErr w:type="spellEnd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 xml:space="preserve"> איסור שבה לבעל במה שמיוחדת לו ואסורה על כל העולם משום א"א מש"ה מאכילה בתרומה </w:t>
      </w:r>
      <w:proofErr w:type="spellStart"/>
      <w:r w:rsidRPr="00EA501F">
        <w:rPr>
          <w:rFonts w:ascii="David" w:hAnsi="David" w:cs="David"/>
          <w:b/>
          <w:bCs/>
          <w:color w:val="222222"/>
          <w:sz w:val="24"/>
          <w:szCs w:val="24"/>
          <w:shd w:val="clear" w:color="auto" w:fill="FFFFFF"/>
          <w:rtl/>
        </w:rPr>
        <w:t>ד"ת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 ואפי' למ"ד ק"פ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כקה"ג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דהכא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בארוסה הגוף </w:t>
      </w:r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lastRenderedPageBreak/>
        <w:t xml:space="preserve">והפירות שלה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לענין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ממון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ואפ"ה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הוי קנין כספו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דבעל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ולא נחלק על זה שום אדם מעולם, מוכח מזה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דלענין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תרומה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אזלינן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בתר קנין איסור שבו וגבי קנין איסור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ליכא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 xml:space="preserve"> קנין פירות </w:t>
      </w:r>
      <w:proofErr w:type="spellStart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  <w:rtl/>
        </w:rPr>
        <w:t>דליבטליה</w:t>
      </w:r>
      <w:proofErr w:type="spellEnd"/>
      <w:r w:rsidRPr="00EA501F">
        <w:rPr>
          <w:rFonts w:ascii="David" w:hAnsi="David" w:cs="David"/>
          <w:color w:val="222222"/>
          <w:sz w:val="24"/>
          <w:szCs w:val="24"/>
          <w:shd w:val="clear" w:color="auto" w:fill="FFFFFF"/>
        </w:rPr>
        <w:t>...</w:t>
      </w:r>
    </w:p>
    <w:p w14:paraId="38AF4DFC" w14:textId="39826909" w:rsidR="00CF776B" w:rsidRPr="00EA501F" w:rsidRDefault="00CF776B" w:rsidP="00EA501F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u w:val="single"/>
          <w:rtl/>
        </w:rPr>
        <w:t>שיטות הראשונים</w:t>
      </w:r>
      <w:r w:rsidR="00EA501F" w:rsidRPr="00EA501F"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 w:rsidRPr="00EA501F">
        <w:rPr>
          <w:rFonts w:ascii="David" w:hAnsi="David" w:cs="David"/>
          <w:b/>
          <w:bCs/>
          <w:sz w:val="24"/>
          <w:szCs w:val="24"/>
          <w:rtl/>
        </w:rPr>
        <w:t>רש"י קידושין ב ע"א</w:t>
      </w:r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r w:rsidRPr="00EA501F">
        <w:rPr>
          <w:rFonts w:ascii="David" w:hAnsi="David" w:cs="David"/>
          <w:sz w:val="24"/>
          <w:szCs w:val="24"/>
          <w:rtl/>
        </w:rPr>
        <w:t>"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האשה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נקנית" - לבעלה. </w:t>
      </w:r>
      <w:r w:rsidRPr="00EA501F">
        <w:rPr>
          <w:rFonts w:ascii="David" w:hAnsi="David" w:cs="David"/>
          <w:sz w:val="24"/>
          <w:szCs w:val="24"/>
          <w:rtl/>
        </w:rPr>
        <w:br/>
      </w:r>
      <w:r w:rsidRPr="00EA501F">
        <w:rPr>
          <w:rFonts w:ascii="David" w:hAnsi="David" w:cs="David"/>
          <w:sz w:val="24"/>
          <w:szCs w:val="24"/>
          <w:rtl/>
        </w:rPr>
        <w:t xml:space="preserve">"וקונה את עצמה" - להיות ברשותה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להנשא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לאחר. </w:t>
      </w:r>
    </w:p>
    <w:p w14:paraId="754DDF77" w14:textId="77777777" w:rsidR="00CF776B" w:rsidRPr="00EA501F" w:rsidRDefault="00CF776B" w:rsidP="00EA501F">
      <w:pPr>
        <w:spacing w:line="360" w:lineRule="auto"/>
        <w:rPr>
          <w:rFonts w:ascii="David" w:hAnsi="David" w:cs="David"/>
          <w:sz w:val="24"/>
          <w:szCs w:val="24"/>
        </w:rPr>
      </w:pP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ר"ן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א. בדפי </w:t>
      </w: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הרי"ף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האשה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נקנית - לבעלה להצריכה ממנו גט. </w:t>
      </w:r>
    </w:p>
    <w:p w14:paraId="3378EAA6" w14:textId="420F44F8" w:rsidR="00780068" w:rsidRPr="00EA501F" w:rsidRDefault="00CF776B" w:rsidP="00EA501F">
      <w:pPr>
        <w:spacing w:line="360" w:lineRule="auto"/>
        <w:rPr>
          <w:rFonts w:ascii="David" w:hAnsi="David" w:cs="David"/>
          <w:sz w:val="24"/>
          <w:szCs w:val="24"/>
          <w:rtl/>
        </w:rPr>
      </w:pP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רא"ה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מסכת קידושין דף ב עמוד א</w:t>
      </w:r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r w:rsidRPr="00EA501F">
        <w:rPr>
          <w:rFonts w:ascii="David" w:hAnsi="David" w:cs="David"/>
          <w:sz w:val="24"/>
          <w:szCs w:val="24"/>
          <w:rtl/>
        </w:rPr>
        <w:t xml:space="preserve">אפשר שרש"י ז"ל הרגיש דלא צריך קנין אלא בדבר שקונה אותה הגוף,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והכא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לא שייך, וכן ה-"קונה את עצמה".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ופרש"י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ז"ל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דקנין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דהכא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היינו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לענין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בעלה, כלומר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לענין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אשות. "וקונה את עצמה" להיות בשטר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להנשא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לאחר. ואפשר שפי' כן לומר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שקנין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זה אינו לכל דבר,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דהא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חופה גומרת, אלא "לבעלה" כלומר להצריכה גט</w:t>
      </w:r>
      <w:r w:rsidRPr="00EA501F">
        <w:rPr>
          <w:rFonts w:ascii="David" w:hAnsi="David" w:cs="David"/>
          <w:sz w:val="24"/>
          <w:szCs w:val="24"/>
          <w:rtl/>
        </w:rPr>
        <w:t>.</w:t>
      </w:r>
    </w:p>
    <w:p w14:paraId="4AC4889E" w14:textId="5586D877" w:rsidR="00CF776B" w:rsidRPr="00EA501F" w:rsidRDefault="00CF776B" w:rsidP="00EA501F">
      <w:pPr>
        <w:spacing w:line="360" w:lineRule="auto"/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>תוספות קידושין ו ד"ה</w:t>
      </w:r>
      <w:r w:rsidR="00EA501F" w:rsidRPr="00EA501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="00EA501F" w:rsidRPr="00EA501F">
        <w:rPr>
          <w:rFonts w:ascii="David" w:hAnsi="David" w:cs="David"/>
          <w:b/>
          <w:bCs/>
          <w:sz w:val="24"/>
          <w:szCs w:val="24"/>
          <w:rtl/>
        </w:rPr>
        <w:t>אשה</w:t>
      </w:r>
      <w:proofErr w:type="spellEnd"/>
      <w:r w:rsidR="00EA501F" w:rsidRPr="00EA501F">
        <w:rPr>
          <w:rFonts w:ascii="David" w:hAnsi="David" w:cs="David"/>
          <w:b/>
          <w:bCs/>
          <w:sz w:val="24"/>
          <w:szCs w:val="24"/>
          <w:rtl/>
        </w:rPr>
        <w:t xml:space="preserve"> דלא קני ליה</w:t>
      </w:r>
      <w:r w:rsidR="00EA501F" w:rsidRPr="00EA501F">
        <w:rPr>
          <w:rFonts w:ascii="David" w:hAnsi="David" w:cs="David"/>
          <w:b/>
          <w:bCs/>
          <w:sz w:val="24"/>
          <w:szCs w:val="24"/>
          <w:rtl/>
        </w:rPr>
        <w:br/>
      </w:r>
      <w:proofErr w:type="spellStart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אשה</w:t>
      </w:r>
      <w:proofErr w:type="spellEnd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דלא קני ליה גופה </w:t>
      </w:r>
      <w:proofErr w:type="spellStart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לכ"ש</w:t>
      </w:r>
      <w:proofErr w:type="spellEnd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- אע"ג </w:t>
      </w:r>
      <w:proofErr w:type="spellStart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דגבי</w:t>
      </w:r>
      <w:proofErr w:type="spellEnd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הרי את בת חורין לא מהני </w:t>
      </w:r>
      <w:proofErr w:type="spellStart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מק"ו</w:t>
      </w:r>
      <w:proofErr w:type="spellEnd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היינו משום דלא שייך חירות באשה ולא עביד ק"ו אלא מלשונות </w:t>
      </w:r>
      <w:proofErr w:type="spellStart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דשייכי</w:t>
      </w:r>
      <w:proofErr w:type="spellEnd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הכא </w:t>
      </w:r>
      <w:proofErr w:type="spellStart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והכא</w:t>
      </w:r>
      <w:proofErr w:type="spellEnd"/>
      <w:r w:rsidR="00EA501F"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:</w:t>
      </w:r>
    </w:p>
    <w:p w14:paraId="70B9EA37" w14:textId="47F70B3F" w:rsidR="00CF776B" w:rsidRPr="00EA501F" w:rsidRDefault="00CF776B" w:rsidP="00EA501F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חידושי </w:t>
      </w: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הרשב"א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קידושין דף ג עמוד א</w:t>
      </w:r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A501F">
        <w:rPr>
          <w:rFonts w:ascii="David" w:hAnsi="David" w:cs="David"/>
          <w:sz w:val="24"/>
          <w:szCs w:val="24"/>
          <w:rtl/>
        </w:rPr>
        <w:t xml:space="preserve">ואימא הכי נמי אם כן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ליקני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בחזקה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דומיא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דשדה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. ויש מתרצים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בקושיא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זו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דכיון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שאין גופה קנוי לא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שייכא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בה חזקה.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וקשיא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דהא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עבד כנעני עד שלא טבל אין גופו קנוי ולא קני ליה אלא למעשה ידיו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ואפ"ה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נקנה בחזקה. ושמא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מכיון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שע"י חזקה זו אפשר לבא לידי קנין הגוף שאם הטבילו לשם עבדות גופו קנוי לו חזקה נמי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שייכא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ביה,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משא"כ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באשה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דלעולם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אין גופה קנוי לו.</w:t>
      </w:r>
      <w:r w:rsidRPr="00EA501F">
        <w:rPr>
          <w:rFonts w:ascii="David" w:hAnsi="David" w:cs="David"/>
          <w:sz w:val="24"/>
          <w:szCs w:val="24"/>
          <w:rtl/>
        </w:rPr>
        <w:br/>
      </w: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(וכן כתבו הרמב"ן [ג.] </w:t>
      </w: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והריטב"א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[ב.])</w:t>
      </w:r>
    </w:p>
    <w:p w14:paraId="6B7745AD" w14:textId="5C4CA140" w:rsidR="00EA501F" w:rsidRPr="00EA501F" w:rsidRDefault="00EA501F" w:rsidP="00EA501F">
      <w:pPr>
        <w:spacing w:line="360" w:lineRule="auto"/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חי' </w:t>
      </w: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הריטב"א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ג. ד"ה </w:t>
      </w: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סד"א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 מה שדה </w:t>
      </w: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מיקניא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 בחליפין אף </w:t>
      </w: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אשה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 נמי </w:t>
      </w: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מיקניא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 בחליפין </w:t>
      </w:r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br/>
      </w:r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איכא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למידק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זו מנין היה לנו לדמות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אשה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לשדה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בקנין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דהא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אנן לא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גמרינן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לאשה משדה כלל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כדפרישי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' לעיל אלא ג"ש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קלישא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בעלמא הוא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דעבדינן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מלישנא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דקיחה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קיחה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לומר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שקיחה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זו שנאמרה באשה היא לשון כסף אבל מעולם לא הקשינו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אשה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לשדה.</w:t>
      </w:r>
    </w:p>
    <w:p w14:paraId="581DA2F3" w14:textId="77777777" w:rsidR="00FC7FBB" w:rsidRDefault="00EA501F" w:rsidP="00FC7FBB">
      <w:pPr>
        <w:spacing w:after="0" w:line="360" w:lineRule="auto"/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</w:pP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תוס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' ב: ד"ה </w:t>
      </w: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דאסר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 לה </w:t>
      </w:r>
      <w:proofErr w:type="spellStart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>אכ"ע</w:t>
      </w:r>
      <w:proofErr w:type="spellEnd"/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t xml:space="preserve"> כהקדש</w:t>
      </w:r>
      <w:r w:rsidRPr="00EA501F">
        <w:rPr>
          <w:rFonts w:ascii="David" w:eastAsia="Times New Roman" w:hAnsi="David" w:cs="David"/>
          <w:b/>
          <w:bCs/>
          <w:kern w:val="0"/>
          <w:sz w:val="24"/>
          <w:szCs w:val="24"/>
          <w:rtl/>
          <w14:ligatures w14:val="none"/>
        </w:rPr>
        <w:br/>
      </w:r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והרי את מקודשת לי, כלומר להיות לי מקודשת לעולם בשבילי כמו (נדרים מח.) "הרי הן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מקודשין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לשמיים" להיות לשמיים.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ופשטא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דמילתא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: מקודשת לי, מיוחדת לי, ומזומנת לי. ומיהו: אם היה אומר "טלית זו מקודש לי" אין נראה שיועיל,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דגבי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אשה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במה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דמתיחדת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להיות לו היא נאסרת לכל, אבל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בככר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וטלית לא שייך </w:t>
      </w:r>
      <w:proofErr w:type="spellStart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>למימר</w:t>
      </w:r>
      <w:proofErr w:type="spellEnd"/>
      <w:r w:rsidRPr="00EA501F"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  <w:t xml:space="preserve"> הכי.</w:t>
      </w:r>
    </w:p>
    <w:p w14:paraId="3C5CFA82" w14:textId="77777777" w:rsidR="00FC7FBB" w:rsidRDefault="00FC7FBB" w:rsidP="00FC7FBB">
      <w:pPr>
        <w:spacing w:after="0" w:line="360" w:lineRule="auto"/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</w:pPr>
    </w:p>
    <w:p w14:paraId="49365405" w14:textId="04012E61" w:rsidR="00CF776B" w:rsidRPr="00FC7FBB" w:rsidRDefault="00CF776B" w:rsidP="00FC7FBB">
      <w:pPr>
        <w:spacing w:after="0" w:line="360" w:lineRule="auto"/>
        <w:rPr>
          <w:rFonts w:ascii="David" w:eastAsia="Times New Roman" w:hAnsi="David" w:cs="David"/>
          <w:kern w:val="0"/>
          <w:sz w:val="24"/>
          <w:szCs w:val="24"/>
          <w:rtl/>
          <w14:ligatures w14:val="none"/>
        </w:rPr>
      </w:pP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תוספות בבא </w:t>
      </w: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בתרא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 מח</w:t>
      </w:r>
      <w:r w:rsidR="00EA501F" w:rsidRPr="00EA501F">
        <w:rPr>
          <w:rFonts w:ascii="David" w:hAnsi="David" w:cs="David"/>
          <w:b/>
          <w:bCs/>
          <w:sz w:val="24"/>
          <w:szCs w:val="24"/>
          <w:rtl/>
        </w:rPr>
        <w:t>:</w:t>
      </w:r>
      <w:r w:rsidR="00EA501F" w:rsidRPr="00EA501F">
        <w:rPr>
          <w:rFonts w:ascii="David" w:hAnsi="David" w:cs="David"/>
          <w:b/>
          <w:bCs/>
          <w:sz w:val="24"/>
          <w:szCs w:val="24"/>
        </w:rPr>
        <w:t xml:space="preserve"> </w:t>
      </w:r>
      <w:r w:rsidRPr="00EA501F">
        <w:rPr>
          <w:rFonts w:ascii="David" w:hAnsi="David" w:cs="David"/>
          <w:b/>
          <w:bCs/>
          <w:sz w:val="24"/>
          <w:szCs w:val="24"/>
          <w:rtl/>
        </w:rPr>
        <w:t xml:space="preserve">ד"ה קדיש בביאה מאי איכא </w:t>
      </w:r>
      <w:proofErr w:type="spellStart"/>
      <w:r w:rsidRPr="00EA501F">
        <w:rPr>
          <w:rFonts w:ascii="David" w:hAnsi="David" w:cs="David"/>
          <w:b/>
          <w:bCs/>
          <w:sz w:val="24"/>
          <w:szCs w:val="24"/>
          <w:rtl/>
        </w:rPr>
        <w:t>למימר</w:t>
      </w:r>
      <w:proofErr w:type="spellEnd"/>
      <w:r w:rsidRPr="00EA501F">
        <w:rPr>
          <w:rFonts w:ascii="David" w:hAnsi="David" w:cs="David"/>
          <w:b/>
          <w:bCs/>
          <w:sz w:val="24"/>
          <w:szCs w:val="24"/>
          <w:rtl/>
        </w:rPr>
        <w:br/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תימה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לרשב"א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דקדיש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בביאה בלא הפקעה לא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להוו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קדושין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דהוי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תליוהו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ויהיב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דכנגד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גופה שקנוי לו אינו נותן לה כלום ודוחק לומר לפי שיש לה הנאת ביאה ועוד דאם כן הא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דאמר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אמימר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תליוה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וקדיש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קדושיו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קדושין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לא הוי אלא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דקדיש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בכסף או בביאה אבל בשטר לא דהוי כמו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תליוהו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ויהיב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וי"ל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דכנגד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גופה שקנוי לו מתחייב לה שאר כסות ועונה ואף על גב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דפרי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' לעיל גבי גט דלא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חשיב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501F">
        <w:rPr>
          <w:rFonts w:ascii="David" w:hAnsi="David" w:cs="David"/>
          <w:sz w:val="24"/>
          <w:szCs w:val="24"/>
          <w:rtl/>
        </w:rPr>
        <w:t>זביני</w:t>
      </w:r>
      <w:proofErr w:type="spellEnd"/>
      <w:r w:rsidRPr="00EA501F">
        <w:rPr>
          <w:rFonts w:ascii="David" w:hAnsi="David" w:cs="David"/>
          <w:sz w:val="24"/>
          <w:szCs w:val="24"/>
          <w:rtl/>
        </w:rPr>
        <w:t xml:space="preserve"> מה שהבעל נפטר משאר כסות ועונה ה"מ גבי בעל שהיה נותנם ברצון ולא היה מגרשה.</w:t>
      </w:r>
    </w:p>
    <w:sectPr w:rsidR="00CF776B" w:rsidRPr="00FC7FBB" w:rsidSect="00EA501F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077F6" w14:textId="77777777" w:rsidR="000533AA" w:rsidRDefault="000533AA" w:rsidP="00CF776B">
      <w:pPr>
        <w:spacing w:after="0" w:line="240" w:lineRule="auto"/>
      </w:pPr>
      <w:r>
        <w:separator/>
      </w:r>
    </w:p>
  </w:endnote>
  <w:endnote w:type="continuationSeparator" w:id="0">
    <w:p w14:paraId="2B6FCF12" w14:textId="77777777" w:rsidR="000533AA" w:rsidRDefault="000533AA" w:rsidP="00CF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15CC" w14:textId="77777777" w:rsidR="000533AA" w:rsidRDefault="000533AA" w:rsidP="00CF776B">
      <w:pPr>
        <w:spacing w:after="0" w:line="240" w:lineRule="auto"/>
      </w:pPr>
      <w:r>
        <w:separator/>
      </w:r>
    </w:p>
  </w:footnote>
  <w:footnote w:type="continuationSeparator" w:id="0">
    <w:p w14:paraId="0D332A0F" w14:textId="77777777" w:rsidR="000533AA" w:rsidRDefault="000533AA" w:rsidP="00CF7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6B"/>
    <w:rsid w:val="000533AA"/>
    <w:rsid w:val="003F3248"/>
    <w:rsid w:val="00780068"/>
    <w:rsid w:val="00C8523E"/>
    <w:rsid w:val="00CF776B"/>
    <w:rsid w:val="00EA501F"/>
    <w:rsid w:val="00FC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5524"/>
  <w15:chartTrackingRefBased/>
  <w15:docId w15:val="{14E41D1D-4E72-49DB-8F8B-BC566218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76B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776B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CF776B"/>
    <w:rPr>
      <w:kern w:val="2"/>
      <w:sz w:val="20"/>
      <w:szCs w:val="20"/>
      <w14:ligatures w14:val="standardContextual"/>
    </w:rPr>
  </w:style>
  <w:style w:type="character" w:styleId="a5">
    <w:name w:val="footnote reference"/>
    <w:basedOn w:val="a0"/>
    <w:uiPriority w:val="99"/>
    <w:unhideWhenUsed/>
    <w:rsid w:val="00CF7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835</Words>
  <Characters>4179</Characters>
  <Application>Microsoft Office Word</Application>
  <DocSecurity>0</DocSecurity>
  <Lines>34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tsionbym@gmail.com</dc:creator>
  <cp:keywords/>
  <dc:description/>
  <cp:lastModifiedBy>tsionbym@gmail.com</cp:lastModifiedBy>
  <cp:revision>1</cp:revision>
  <dcterms:created xsi:type="dcterms:W3CDTF">2026-05-26T07:50:00Z</dcterms:created>
  <dcterms:modified xsi:type="dcterms:W3CDTF">2026-05-26T10:15:00Z</dcterms:modified>
</cp:coreProperties>
</file>